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IV 43</w:t>
      </w:r>
    </w:p>
    <w:p>
      <w:r>
        <w:t>Bundesgericht (BGE), 2003-12-09, IT</w:t>
      </w:r>
    </w:p>
    <w:p>
      <w:r>
        <w:rPr>
          <w:b/>
        </w:rPr>
        <w:t xml:space="preserve">Quelle: </w:t>
      </w:r>
      <w:r>
        <w:t>https://mcp.opencaselaw.ch/entscheid/bge_130 IV 43</w:t>
      </w:r>
    </w:p>
    <w:p>
      <w:r>
        <w:t>FR: ATF 130 IV 43</w:t>
      </w:r>
    </w:p>
    <w:p>
      <w:r>
        <w:t>IT: DTF 130 IV 43</w:t>
      </w:r>
    </w:p>
    <w:p>
      <w:pPr>
        <w:pStyle w:val="Heading2"/>
      </w:pPr>
      <w:r>
        <w:t>Regeste</w:t>
      </w:r>
    </w:p>
    <w:p>
      <w:r>
        <w:t>Regeste Frist zur Beschwerde gegen die Durchsuchung und Beschlagnahme eines Bankkontos (Art. 217 BStP). Die Frist von 5 Tagen gemäss Art. 217 BStP, innert welcher bei der Anklagekammer eine Beschwerde gegen eine Durchsuchungs- und Beschlagnahmeverfügung einzureichen ist, läuft ab dem Zeitpunkt, in dem der Betroffene tatsächlich von der Verfügung Kenntnis erhält. Die Mitteilung der Verfügung an die Bank gilt für sich allein nicht als Mitteilung an den Kontoinhaber. Aufgrund ihrer vertraglichen Verpflichtungen gegenüber ihrem Kunden muss die Bank diesen jedoch so schnell wie möglich über die Beschlagnahme informieren (Zusammenfassung der Rechtsprechung; E. 1.3). Der Beschwerdeführer muss alle Umstände genau angeben, die sich für die Prüfung, ob die Beschwerde rechtzeitig ist, als notwendig erweisen könnten, und er muss die entsprechenden Beweismittel einreichen (E. 1.4). Im vorliegenden Fall war die Beschwerde verspätet (E. 1.5).</w:t>
      </w:r>
    </w:p>
    <w:p>
      <w:pPr>
        <w:pStyle w:val="Heading2"/>
      </w:pPr>
      <w:r>
        <w:t>Volltext</w:t>
      </w:r>
    </w:p>
    <w:p>
      <w:r>
        <w:t>Urteilskopf 130 IV 43 7. Estratto della sentenza della Camera d'accusa nella causa A. contro Ministero pubblico della Confederazione 8G.52/2003 del 9 dicembre 2003 Regeste Frist zur Beschwerde gegen die Durchsuchung und Beschlagnahme eines Bankkontos ( Art. 217 BStP ). Die Frist von 5 Tagen gemäss Art. 217 BStP , innert welcher bei der Anklagekammer eine Beschwerde gegen eine Durchsuchungs- und Beschlagnahmeverfügung einzureichen ist, läuft ab dem Zeitpunkt, in dem der Betroffene tatsächlich von der Verfügung Kenntnis erhält. Die Mitteilung der Verfügung an die Bank gilt für sich allein nicht als Mitteilung an den Kontoinhaber. Aufgrund ihrer vertraglichen Verpflichtungen gegenüber ihrem Kunden muss die Bank diesen jedoch so schnell wie möglich über die Beschlagnahme informieren (Zusammenfassung der Rechtsprechung; E. 1.3). Der Beschwerdeführer muss alle Umstände genau angeben, die sich für die Prüfung, ob die Beschwerde rechtzeitig ist, als notwendig erweisen könnten, und er muss die entsprechenden Beweismittel einreichen (E. 1.4). Im vorliegenden Fall war die Beschwerde verspätet (E. 1.5). Sachverhalt ab Seite 44 BGE 130 IV 43 S. 44 A. Nell'ambito di una procedura di indagine preliminare di polizia giudiziaria aperta nei confronti di B. e A., entrambi cittadini italiani, per titolo di riciclaggio di denaro ai sensi dell' art. 305 bis CP , il 5 dicembre 2002 il Ministero pubblico della Confederazione (MPC) ha ordinato l'identificazione delle relazioni bancarie presso la S. Banca SA di Lugano di cui risultano essere titolari, oltre ai due indagati, C., le società panamensi Y. Ltd. Inc., Z. SA (di proprietà del B.) nonché U. Inc. (di proprietà di A.). Il MPC ha decretato nel contempo il sequestro di tutta la documentazione inerente i conti di cui sopra dal 1995 ad oggi. All'origine del provvedimento vi sono due segnalazioni datate 4 dicembre 2002 dell'Ufficio federale di comunicazione in materia di riciclaggio di denaro (MROS) ai sensi dell' art. 9 LRD (RS 955.0). Dette segnalazioni provenivano dalla società fiduciaria X. SA di Lugano, che aveva appreso dalla stampa dell'arresto in Italia del suo cliente A. per titolo di bancarotta fraudolenta. B. L'8 gennaio 2003 la Procura della Repubblica presso il Tribunale ordinario di Milano ha trasmesso al MPC una domanda di assistenza giudiziaria internazionale allo scopo di identificare ed assumere informazioni circa i conti bancari in Svizzera intestati agli indagati e alle società estere loro appartenenti. Secondo le autorità italiane vi è infatti il fondato sospetto che parte delle risorse fraudolentemente sottratte ad una società italiana (poi fallita) siano state dirottate su conti bancari in Svizzera. C. Con reclamo del 10 aprile 2003 alla Camera di accusa del Tribunale federale, A. ha chiesto l'annullamento della decisione BGE 130 IV 43 S. 45 impugnata e il dissequestro di tutti i beni e gli attivi di sua pertinenza depositati presso la banca S. SA sotto la denominazione convenzionale "M.". Nel merito, il reclamante sostiene che il provvedimento di sequestro non ha più ragione di essere, in quanto egli avrebbe già fornito sufficienti garanzie all'autorità penale italiana che procede nei suoi confronti per il reato di bancarotta fraudolenta. In tal senso l'autorità estera avrebbe ordinato anche la revoca della misura di custodia cautelare disposta in un primo tempo nei suoi confronti, in quanto il risarcimento dell'eventuale danno sarebbe garantito. D. Con risposta del 7 maggio 2003, il MPC ha chiesto di respingere il reclamo nella misura della sua ammissibilità. Il MPC osserva anzitutto che il procedimento avviato dall'autorità estera per titolo di bancarotta fraudolenta è indipendente da quello, alla base del provvedimento impugnato, aperto in Svizzera per riciclaggio di denaro, essendo i comportamenti rimproverati agli imputati differenti. La garanzia prestata all'autorità estera non può pertanto avere influenza alcuna su un'eventuale decisione di confisca degli averi decisa dal MPC. A sostegno della propria decisione, l'autorità inquirente ricorda che vi sono sospetti più che fondati che sulla relazione bancaria "M." presso la S. Banca SA siano stati depositati proventi illeciti originati dalla bancarotta fraudolenta di cui è accusato il reclamante in Italia, per cui si giustifica il mantenimento del sequestro del conto e di tutta la documentazione relativa. E. Nella sua replica del 2 luglio 2003 il reclamante ribadisce l'inutilità e la disproporzione del provvedimento di perquisizione e sequestro, osservando come la domanda di rogatoria internazionale proveniente dall'Italia nemmeno menziona il conto litigioso presso la S. Banca SA, ma indica un conto presso un altro istituto bancario (relazione detta "N." presso la T. di Lugano). Da parte sua, con duplica del 14 luglio 2003, il MPC ha sostanzialmente riconfermato le motivazioni di fatto e di diritto indicate nella risposta. Erwägungen Dai considerandi: 1. 1.3 Appare al contrario assai dubbia la tempestività del reclamo. Come noto, il termine entro il quale impugnare un atto o un'omissione del procuratore generale della Confederazione ai sensi dell' art. 105 bis cpv. 2 PP è di cinque giorni ( art. 217 PP per BGE 130 IV 43 S. 46 ana logia). In costante giurisprudenza - sviluppata invero in ambito di assistenza giudiziaria penale internazionale, ma perfettamente trasponibile in procedure indigene in ragione dell'identità della problematica -, il Tribunale federale ha stabilito che il momento a partire dal quale il termine per interporre il rimedio di diritto inizia a decorrere è quello in cui l'interessato ha avuto effettiva conoscenza della decisione. L'intimazione della decisione ad un istituto bancario, invece, non equivale, di per sé, alla comunicazione al titolare del conto, poiché la banca non appare, nei confronti dell'autorità, quale rappresentante dei suoi clienti. Pertanto, il termine non inizia a decorrere che dal momento in cui la banca informa il cliente dell'inchiesta condotta dall'autorità o delle misure prese nei suoi confronti ( DTF 124 II 124 consid. 2d/aa, con rinvio a DTF 120 Ib 183 consid. 3a pag. 186-187). Dal canto suo, la banca sequestrataria, in virtù dei rapporti contrattuali che la legano al cliente ed in particolare dell'obbligo di diligenza che scaturisce dai suoi doveri di mandataria, deve informare immediatamente il titolare della relazione posta sotto sequestro, affinché questi possa determinarsi tempestivamente sul da farsi ( DTF 124 II 124 consid. 2d/aa e 2d/bb; DTF 125 II 65 consid. 2a, con riferimento al Messaggio 29 marzo 1995 del Consiglio federale sulla AIMP, FF 1995 III 33 -34 ad art. 80n AIMP ; DTF 113 Ib 157 consid. 6; sentenza 1A.169/1994 del 17 novembre 1994, consid. 2b; FUX/SCHLAEPFER/VAISY, Code annoté de l'entraide internationale en matière pénale, Basilea-Ginevra-Monaco 1999, ad art. 80n AIMP pag. 141; LUCA MARAZZI, Sull'ordine di perquisizione e sequestro bancario - la legittimazione attiva della banca a interporre reclamo contro un ordine di perquisizione e sequestro, in: Il Ticino e il diritto, Lugano 1997, pag. 514 e 518). Ovviamente, tale soluzione non si applica se il cliente ha istruito la banca di non trasmettergli comunicazioni, ma di trattenerle a sua disposizione (cosiddette convenzioni di "fermo banca", DTF 124 II 124 consid. 2d/aa): in tal caso, ogni comunicazione pervenuta alla banca è opponibile al cliente come se egli l'avesse effettivamente ricevuta di persona, ed il termine per l'inoltro del rimedio di diritto inizia a decorrere dal momento in cui il cliente avrebbe ricevuto l'informazione dalla banca, se quest'ultima glie l'avesse comunicata senza ritardo ( DTF 124 II 124 consid. 2d/aa, con rinvio alla citata sentenza 17 novembre 1994, loc. cit., ed a DTF 104 II 190 consid. 2a in fine). La costante giurisprudenza del Tribunale federale sulla tempestività di un rimedio di diritto contro un ordine di sequestro va dunque BGE 130 IV 43 S. 47 nel senso di considerare determinante il momento in cui il titolare del conto ha effettivamente ricevuto dalla banca la comunicazione della misura adottata nei confronti dei suoi attivi, a patto che la banca sequestrataria abbia intrapreso quanto in suo potere per avvertirlo senza indugi. Ovviamente, l'informazione del cliente può, in circostanze particolari quali la sua lontananza o la sua temporanea irreperibilità, differire di qualche giorno per rapporto al momento in cui la banca è stata informata della misura, ragione per cui non è possibile stabilire a priori un termine entro il quale la banca debba tassativamente informare il cliente. Tuttavia, ciò non significa che la banca abbia un potere discrezionale sul quando trasmettere copia della decisione al cliente, e possa ritardare a suo piacimento la comunicazione dell'avvenuto blocco o sequestro di un conto da parte dell'autorità giudiziaria. 1.4 Stabilito che la tempestività del rimedio di diritto non può essere data per scontata, ma deve al contrario essere positivamente accertata dal giudice adito, restano da precisare le modalità di tale esame. In proposito va sottolineato soprattutto che il principio generale per il quale la ricevibilità di ogni gravame è esaminata dal Tribunale federale d'ufficio e con piena cognizione non esime la parte ricorrente/reclamante dall'onere di allegare non solo gli argomenti di merito, bensì anche tutte le circostanze di fatto che potessero tornare utili per la verifica della tempestività (e più in generale, della ricevibilità) del gravame e di offrire i mezzi di prova appropriati. 1.5 Nella fattispecie, il decreto impugnato porta la data del 5 dicembre 2002, e nulla lascia supporre che non sia stato intimato immediatamente per fax o per lettera raccomandata alla banca sequestrataria (v. punto 5 del dispositivo del decreto). Tra la notifica del provvedimento di sequestro alla banca e l'inoltro del reclamo alla Camera d'accusa sono trascorsi dunque oltre quattro mesi, senza che alcun motivo sia stato addotto a giustificazione del tempo trascorso. Poiché la Camera d'accusa, in assenza di una qualsiasi spiegazione da parte del reclamante, non è in grado di pronunciarsi né sulle ragioni di tale ritardo, né tanto meno di attribuirne la responsabilità al reclamante, alla banca o alla fiduciaria, essa non può far altro che considerare il reclamo ampiamente tardivo, come esso appare appunto a prima vista. Tuttavia, in considerazione che quanto sopra esposto rappresenta una precisazione della giurisprudenza sui requisiti di motivazione BGE 130 IV 43 S. 48 di un reclamo, appare opportuno che tale precisazione della giurisprudenza venga portata preventivamente alla conoscenza degli interessati prima di trovare effettiva applicazione ( DTF 122 I 57 consid. 3c/bb pag. 60). Pertanto, nel caso qui in discussione, si procede ugualmente ad un esame nel merito della vertenza.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